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C71" w:rsidRDefault="009534AD" w:rsidP="004D5DE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B0BE5">
        <w:rPr>
          <w:rFonts w:asciiTheme="majorBidi" w:hAnsiTheme="majorBidi" w:cstheme="majorBidi"/>
          <w:b/>
          <w:bCs/>
          <w:sz w:val="24"/>
          <w:szCs w:val="24"/>
        </w:rPr>
        <w:t xml:space="preserve">Investigation of serum cholesterol </w:t>
      </w:r>
      <w:r w:rsidR="008A1307" w:rsidRPr="000B0BE5">
        <w:rPr>
          <w:rFonts w:asciiTheme="majorBidi" w:hAnsiTheme="majorBidi" w:cstheme="majorBidi"/>
          <w:b/>
          <w:bCs/>
          <w:sz w:val="24"/>
          <w:szCs w:val="24"/>
        </w:rPr>
        <w:t>level in</w:t>
      </w:r>
      <w:r w:rsidRPr="000B0BE5">
        <w:rPr>
          <w:rFonts w:asciiTheme="majorBidi" w:hAnsiTheme="majorBidi" w:cstheme="majorBidi"/>
          <w:b/>
          <w:bCs/>
          <w:sz w:val="24"/>
          <w:szCs w:val="24"/>
        </w:rPr>
        <w:t xml:space="preserve"> the individuals affected by obesity and correlation of it with rs2241766 and rs266729 polymorphisms of </w:t>
      </w:r>
      <w:r w:rsidRPr="004D5DEA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="004D5DEA" w:rsidRPr="004D5DEA">
        <w:rPr>
          <w:rFonts w:asciiTheme="majorBidi" w:hAnsiTheme="majorBidi" w:cstheme="majorBidi"/>
          <w:b/>
          <w:bCs/>
          <w:i/>
          <w:iCs/>
          <w:sz w:val="24"/>
          <w:szCs w:val="24"/>
        </w:rPr>
        <w:t>DIPOQ</w:t>
      </w:r>
      <w:r w:rsidRPr="000B0BE5">
        <w:rPr>
          <w:rFonts w:asciiTheme="majorBidi" w:hAnsiTheme="majorBidi" w:cstheme="majorBidi"/>
          <w:b/>
          <w:bCs/>
          <w:sz w:val="24"/>
          <w:szCs w:val="24"/>
        </w:rPr>
        <w:t xml:space="preserve"> gene</w:t>
      </w:r>
    </w:p>
    <w:p w:rsidR="00281E8F" w:rsidRPr="000B0BE5" w:rsidRDefault="00281E8F" w:rsidP="00281E8F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D559F4" w:rsidRPr="000B0BE5" w:rsidRDefault="00D559F4" w:rsidP="00B52D22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0B0BE5">
        <w:rPr>
          <w:rFonts w:asciiTheme="majorBidi" w:hAnsiTheme="majorBidi" w:cstheme="majorBidi"/>
          <w:sz w:val="24"/>
          <w:szCs w:val="24"/>
        </w:rPr>
        <w:t>Negar Rabiee</w:t>
      </w:r>
      <w:r w:rsidRPr="000B0BE5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0B0BE5">
        <w:rPr>
          <w:rFonts w:asciiTheme="majorBidi" w:hAnsiTheme="majorBidi" w:cstheme="majorBidi"/>
          <w:sz w:val="24"/>
          <w:szCs w:val="24"/>
        </w:rPr>
        <w:t xml:space="preserve">, Dr. Roohollah </w:t>
      </w:r>
      <w:r w:rsidR="00B52D22">
        <w:rPr>
          <w:rFonts w:asciiTheme="majorBidi" w:hAnsiTheme="majorBidi" w:cstheme="majorBidi"/>
          <w:sz w:val="24"/>
          <w:szCs w:val="24"/>
        </w:rPr>
        <w:t>N</w:t>
      </w:r>
      <w:r w:rsidRPr="000B0BE5">
        <w:rPr>
          <w:rFonts w:asciiTheme="majorBidi" w:hAnsiTheme="majorBidi" w:cstheme="majorBidi"/>
          <w:sz w:val="24"/>
          <w:szCs w:val="24"/>
        </w:rPr>
        <w:t xml:space="preserve">akhaei </w:t>
      </w:r>
      <w:r w:rsidR="00B52D22">
        <w:rPr>
          <w:rFonts w:asciiTheme="majorBidi" w:hAnsiTheme="majorBidi" w:cstheme="majorBidi"/>
          <w:sz w:val="24"/>
          <w:szCs w:val="24"/>
        </w:rPr>
        <w:t>S</w:t>
      </w:r>
      <w:bookmarkStart w:id="0" w:name="_GoBack"/>
      <w:bookmarkEnd w:id="0"/>
      <w:r w:rsidRPr="000B0BE5">
        <w:rPr>
          <w:rFonts w:asciiTheme="majorBidi" w:hAnsiTheme="majorBidi" w:cstheme="majorBidi"/>
          <w:sz w:val="24"/>
          <w:szCs w:val="24"/>
        </w:rPr>
        <w:t>istani</w:t>
      </w:r>
      <w:r w:rsidRPr="000B0BE5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0B0BE5">
        <w:rPr>
          <w:rFonts w:ascii="Arial" w:hAnsi="Arial" w:cs="Arial"/>
          <w:color w:val="222222"/>
          <w:sz w:val="36"/>
          <w:szCs w:val="36"/>
          <w:shd w:val="clear" w:color="auto" w:fill="FFFFFF"/>
        </w:rPr>
        <w:t>,</w:t>
      </w:r>
      <w:r w:rsidRPr="000B0BE5">
        <w:rPr>
          <w:rFonts w:asciiTheme="majorBidi" w:hAnsiTheme="majorBidi" w:cstheme="majorBidi"/>
          <w:sz w:val="24"/>
          <w:szCs w:val="24"/>
        </w:rPr>
        <w:t xml:space="preserve"> Dr. Ali Mohammad Ahadi</w:t>
      </w:r>
      <w:r w:rsidRPr="000B0BE5">
        <w:rPr>
          <w:rFonts w:asciiTheme="majorBidi" w:hAnsiTheme="majorBidi" w:cstheme="majorBidi"/>
          <w:sz w:val="24"/>
          <w:szCs w:val="24"/>
          <w:vertAlign w:val="superscript"/>
        </w:rPr>
        <w:t>2*</w:t>
      </w:r>
      <w:r w:rsidRPr="000B0BE5">
        <w:rPr>
          <w:rFonts w:asciiTheme="majorBidi" w:hAnsiTheme="majorBidi" w:cstheme="majorBidi"/>
          <w:sz w:val="24"/>
          <w:szCs w:val="24"/>
        </w:rPr>
        <w:t>,</w:t>
      </w:r>
    </w:p>
    <w:p w:rsidR="00D559F4" w:rsidRDefault="00D559F4" w:rsidP="00281E8F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vertAlign w:val="superscript"/>
        </w:rPr>
      </w:pPr>
      <w:r w:rsidRPr="000B0BE5">
        <w:rPr>
          <w:rFonts w:asciiTheme="majorBidi" w:hAnsiTheme="majorBidi" w:cstheme="majorBidi"/>
          <w:sz w:val="24"/>
          <w:szCs w:val="24"/>
        </w:rPr>
        <w:t>Dr. Reza Baharloo</w:t>
      </w:r>
      <w:r w:rsidRPr="000B0BE5">
        <w:rPr>
          <w:rFonts w:asciiTheme="majorBidi" w:hAnsiTheme="majorBidi" w:cstheme="majorBidi"/>
          <w:sz w:val="24"/>
          <w:szCs w:val="24"/>
          <w:vertAlign w:val="superscript"/>
        </w:rPr>
        <w:t>3</w:t>
      </w:r>
    </w:p>
    <w:p w:rsidR="00281E8F" w:rsidRPr="00D559F4" w:rsidRDefault="00281E8F" w:rsidP="00281E8F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vertAlign w:val="superscript"/>
        </w:rPr>
      </w:pPr>
    </w:p>
    <w:p w:rsidR="00D559F4" w:rsidRDefault="00D559F4" w:rsidP="00281E8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vertAlign w:val="superscript"/>
        </w:rPr>
      </w:pPr>
      <w:r>
        <w:rPr>
          <w:rFonts w:asciiTheme="majorBidi" w:hAnsiTheme="majorBidi" w:cstheme="majorBidi"/>
          <w:sz w:val="32"/>
          <w:szCs w:val="32"/>
          <w:vertAlign w:val="superscript"/>
        </w:rPr>
        <w:t xml:space="preserve">Department of </w:t>
      </w:r>
      <w:r w:rsidR="008E2C86">
        <w:rPr>
          <w:rFonts w:asciiTheme="majorBidi" w:hAnsiTheme="majorBidi" w:cstheme="majorBidi"/>
          <w:sz w:val="32"/>
          <w:szCs w:val="32"/>
          <w:vertAlign w:val="superscript"/>
        </w:rPr>
        <w:t>C</w:t>
      </w:r>
      <w:r>
        <w:rPr>
          <w:rFonts w:asciiTheme="majorBidi" w:hAnsiTheme="majorBidi" w:cstheme="majorBidi"/>
          <w:sz w:val="32"/>
          <w:szCs w:val="32"/>
          <w:vertAlign w:val="superscript"/>
        </w:rPr>
        <w:t xml:space="preserve">ellular and </w:t>
      </w:r>
      <w:r w:rsidR="008E2C86">
        <w:rPr>
          <w:rFonts w:asciiTheme="majorBidi" w:hAnsiTheme="majorBidi" w:cstheme="majorBidi"/>
          <w:sz w:val="32"/>
          <w:szCs w:val="32"/>
          <w:vertAlign w:val="superscript"/>
        </w:rPr>
        <w:t>M</w:t>
      </w:r>
      <w:r>
        <w:rPr>
          <w:rFonts w:asciiTheme="majorBidi" w:hAnsiTheme="majorBidi" w:cstheme="majorBidi"/>
          <w:sz w:val="32"/>
          <w:szCs w:val="32"/>
          <w:vertAlign w:val="superscript"/>
        </w:rPr>
        <w:t xml:space="preserve">olecular </w:t>
      </w:r>
      <w:r w:rsidR="008E2C86">
        <w:rPr>
          <w:rFonts w:asciiTheme="majorBidi" w:hAnsiTheme="majorBidi" w:cstheme="majorBidi"/>
          <w:sz w:val="32"/>
          <w:szCs w:val="32"/>
          <w:vertAlign w:val="superscript"/>
        </w:rPr>
        <w:t>B</w:t>
      </w:r>
      <w:r>
        <w:rPr>
          <w:rFonts w:asciiTheme="majorBidi" w:hAnsiTheme="majorBidi" w:cstheme="majorBidi"/>
          <w:sz w:val="32"/>
          <w:szCs w:val="32"/>
          <w:vertAlign w:val="superscript"/>
        </w:rPr>
        <w:t xml:space="preserve">iology, </w:t>
      </w:r>
      <w:r w:rsidR="008E2C86">
        <w:rPr>
          <w:rFonts w:asciiTheme="majorBidi" w:hAnsiTheme="majorBidi" w:cstheme="majorBidi"/>
          <w:sz w:val="32"/>
          <w:szCs w:val="32"/>
          <w:vertAlign w:val="superscript"/>
        </w:rPr>
        <w:t>F</w:t>
      </w:r>
      <w:r>
        <w:rPr>
          <w:rFonts w:asciiTheme="majorBidi" w:hAnsiTheme="majorBidi" w:cstheme="majorBidi"/>
          <w:sz w:val="32"/>
          <w:szCs w:val="32"/>
          <w:vertAlign w:val="superscript"/>
        </w:rPr>
        <w:t xml:space="preserve">aculty of </w:t>
      </w:r>
      <w:r w:rsidR="008E2C86">
        <w:rPr>
          <w:rFonts w:asciiTheme="majorBidi" w:hAnsiTheme="majorBidi" w:cstheme="majorBidi"/>
          <w:sz w:val="32"/>
          <w:szCs w:val="32"/>
          <w:vertAlign w:val="superscript"/>
        </w:rPr>
        <w:t>C</w:t>
      </w:r>
      <w:r>
        <w:rPr>
          <w:rFonts w:asciiTheme="majorBidi" w:hAnsiTheme="majorBidi" w:cstheme="majorBidi"/>
          <w:sz w:val="32"/>
          <w:szCs w:val="32"/>
          <w:vertAlign w:val="superscript"/>
        </w:rPr>
        <w:t>hemistry. Kashan University</w:t>
      </w:r>
      <w:r w:rsidRPr="003A5775">
        <w:rPr>
          <w:rFonts w:asciiTheme="majorBidi" w:hAnsiTheme="majorBidi" w:cstheme="majorBidi"/>
          <w:sz w:val="32"/>
          <w:szCs w:val="32"/>
          <w:vertAlign w:val="superscript"/>
        </w:rPr>
        <w:t>,</w:t>
      </w:r>
      <w:r>
        <w:rPr>
          <w:rFonts w:asciiTheme="majorBidi" w:hAnsiTheme="majorBidi" w:cstheme="majorBidi"/>
          <w:sz w:val="32"/>
          <w:szCs w:val="32"/>
          <w:vertAlign w:val="superscript"/>
        </w:rPr>
        <w:t xml:space="preserve"> Kashan,</w:t>
      </w:r>
      <w:r w:rsidRPr="003A5775">
        <w:rPr>
          <w:rFonts w:asciiTheme="majorBidi" w:hAnsiTheme="majorBidi" w:cstheme="majorBidi"/>
          <w:sz w:val="32"/>
          <w:szCs w:val="32"/>
          <w:vertAlign w:val="superscript"/>
        </w:rPr>
        <w:t xml:space="preserve"> Iran</w:t>
      </w:r>
      <w:r>
        <w:rPr>
          <w:rFonts w:asciiTheme="majorBidi" w:hAnsiTheme="majorBidi" w:cstheme="majorBidi"/>
          <w:sz w:val="32"/>
          <w:szCs w:val="32"/>
          <w:vertAlign w:val="superscript"/>
        </w:rPr>
        <w:t>.</w:t>
      </w:r>
    </w:p>
    <w:p w:rsidR="00D559F4" w:rsidRDefault="00D559F4" w:rsidP="00281E8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F264C">
        <w:rPr>
          <w:rFonts w:asciiTheme="majorBidi" w:hAnsiTheme="majorBidi" w:cstheme="majorBidi"/>
          <w:sz w:val="24"/>
          <w:szCs w:val="24"/>
        </w:rPr>
        <w:t>Department of Genetics, Faculty of Science, Shahrekord University.</w:t>
      </w:r>
    </w:p>
    <w:p w:rsidR="00D559F4" w:rsidRDefault="008E2C86" w:rsidP="00281E8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8E2C86">
        <w:rPr>
          <w:rFonts w:asciiTheme="majorBidi" w:hAnsiTheme="majorBidi" w:cstheme="majorBidi"/>
          <w:sz w:val="24"/>
          <w:szCs w:val="24"/>
        </w:rPr>
        <w:t>Department of Medical Laboratory Sciences</w:t>
      </w:r>
      <w:r>
        <w:rPr>
          <w:rFonts w:asciiTheme="majorBidi" w:hAnsiTheme="majorBidi" w:cstheme="majorBidi"/>
          <w:sz w:val="24"/>
          <w:szCs w:val="24"/>
        </w:rPr>
        <w:t>, Shahrekord Medical Science University</w:t>
      </w:r>
    </w:p>
    <w:p w:rsidR="00E57BE6" w:rsidRPr="00881DD5" w:rsidRDefault="00881DD5" w:rsidP="00281E8F">
      <w:pPr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* </w:t>
      </w:r>
      <w:r w:rsidR="00E57BE6" w:rsidRPr="00881DD5">
        <w:rPr>
          <w:rFonts w:asciiTheme="majorBidi" w:hAnsiTheme="majorBidi" w:cstheme="majorBidi"/>
          <w:sz w:val="24"/>
          <w:szCs w:val="24"/>
        </w:rPr>
        <w:t>Correspond to: Dr. Ali Mohammad Ahadi, Department of Genetics, Faculty of Science, Shahrekord University, Shahrekord, Iran. E-Mail:Ahadi_al@sci.sku.ac.ir</w:t>
      </w:r>
    </w:p>
    <w:p w:rsidR="00E57BE6" w:rsidRDefault="00E57BE6" w:rsidP="00281E8F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81E8F" w:rsidRDefault="00281E8F" w:rsidP="00281E8F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E57BE6" w:rsidRPr="00E57BE6" w:rsidRDefault="00E57BE6" w:rsidP="00281E8F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57BE6">
        <w:rPr>
          <w:rFonts w:asciiTheme="majorBidi" w:hAnsiTheme="majorBidi" w:cstheme="majorBidi"/>
          <w:b/>
          <w:bCs/>
          <w:sz w:val="24"/>
          <w:szCs w:val="24"/>
        </w:rPr>
        <w:t xml:space="preserve">Abstract: </w:t>
      </w:r>
    </w:p>
    <w:p w:rsidR="00794D4C" w:rsidRDefault="00881DD5" w:rsidP="00281E8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</w:pPr>
      <w:r w:rsidRPr="00794D4C">
        <w:rPr>
          <w:rFonts w:asciiTheme="majorBidi" w:hAnsiTheme="majorBidi" w:cstheme="majorBidi"/>
          <w:b/>
          <w:bCs/>
          <w:color w:val="212121"/>
          <w:sz w:val="24"/>
          <w:szCs w:val="24"/>
          <w:shd w:val="clear" w:color="auto" w:fill="FFFFFF"/>
        </w:rPr>
        <w:t xml:space="preserve">    </w:t>
      </w:r>
      <w:r w:rsidR="00794D4C" w:rsidRPr="00794D4C">
        <w:rPr>
          <w:rFonts w:asciiTheme="majorBidi" w:hAnsiTheme="majorBidi" w:cstheme="majorBidi"/>
          <w:b/>
          <w:bCs/>
          <w:color w:val="212121"/>
          <w:sz w:val="24"/>
          <w:szCs w:val="24"/>
          <w:shd w:val="clear" w:color="auto" w:fill="FFFFFF"/>
        </w:rPr>
        <w:t>Background:</w:t>
      </w:r>
      <w:r w:rsidR="00794D4C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 </w:t>
      </w:r>
      <w:r w:rsidR="00E57BE6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>Undoubtedly, obesity is one of the most common diseases in the community, with its side effects, such as metabolic aberration, liver and heart disease.</w:t>
      </w:r>
      <w:r w:rsidR="0021769B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 So far, several studies have been conducted on the association of </w:t>
      </w:r>
      <w:r w:rsidR="0021769B" w:rsidRPr="00FC3C29">
        <w:rPr>
          <w:rFonts w:asciiTheme="majorBidi" w:hAnsiTheme="majorBidi" w:cstheme="majorBidi"/>
          <w:i/>
          <w:iCs/>
          <w:color w:val="212121"/>
          <w:sz w:val="24"/>
          <w:szCs w:val="24"/>
          <w:shd w:val="clear" w:color="auto" w:fill="FFFFFF"/>
        </w:rPr>
        <w:t>ADIPOQ</w:t>
      </w:r>
      <w:r w:rsidR="0021769B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 gene polymorphisms with obesity and hypo-adiponctinemia in </w:t>
      </w:r>
      <w:r w:rsidR="000B0BE5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>different</w:t>
      </w:r>
      <w:r w:rsidR="0021769B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 population.</w:t>
      </w:r>
      <w:r w:rsidR="0021769B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  <w:rtl/>
        </w:rPr>
        <w:t xml:space="preserve"> </w:t>
      </w:r>
      <w:r w:rsidR="0021769B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Adiponectin is a protein hormone involved in regulating </w:t>
      </w:r>
      <w:r w:rsidR="000B0BE5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>of</w:t>
      </w:r>
      <w:r w:rsidR="0021769B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 fatty acid breakdown</w:t>
      </w:r>
      <w:r w:rsidR="000B0BE5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 that</w:t>
      </w:r>
      <w:r w:rsidR="0021769B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 is encoded by the </w:t>
      </w:r>
      <w:r w:rsidR="0021769B" w:rsidRPr="00FC3C29">
        <w:rPr>
          <w:rFonts w:asciiTheme="majorBidi" w:hAnsiTheme="majorBidi" w:cstheme="majorBidi"/>
          <w:i/>
          <w:iCs/>
          <w:color w:val="212121"/>
          <w:sz w:val="24"/>
          <w:szCs w:val="24"/>
          <w:shd w:val="clear" w:color="auto" w:fill="FFFFFF"/>
        </w:rPr>
        <w:t>ADIPOQ</w:t>
      </w:r>
      <w:r w:rsidR="0021769B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 gene.</w:t>
      </w:r>
    </w:p>
    <w:p w:rsidR="00281E8F" w:rsidRDefault="00794D4C" w:rsidP="00281E8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</w:pPr>
      <w:r w:rsidRPr="00794D4C">
        <w:rPr>
          <w:rFonts w:asciiTheme="majorBidi" w:hAnsiTheme="majorBidi" w:cstheme="majorBidi"/>
          <w:b/>
          <w:bCs/>
          <w:color w:val="212121"/>
          <w:sz w:val="24"/>
          <w:szCs w:val="24"/>
          <w:shd w:val="clear" w:color="auto" w:fill="FFFFFF"/>
        </w:rPr>
        <w:t>Material and methods:</w:t>
      </w:r>
      <w:r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 </w:t>
      </w:r>
      <w:r w:rsidR="00DD57A0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In this study, </w:t>
      </w:r>
      <w:r w:rsidR="0021769B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blood </w:t>
      </w:r>
      <w:r w:rsidR="00881DD5" w:rsidRPr="00FC3C29">
        <w:rPr>
          <w:rFonts w:asciiTheme="majorBidi" w:hAnsiTheme="majorBidi" w:cstheme="majorBidi"/>
          <w:color w:val="212121"/>
          <w:sz w:val="24"/>
          <w:szCs w:val="24"/>
          <w:lang w:val="en"/>
        </w:rPr>
        <w:t>samples</w:t>
      </w:r>
      <w:r w:rsidR="00DD57A0" w:rsidRPr="00FC3C29">
        <w:rPr>
          <w:rFonts w:asciiTheme="majorBidi" w:hAnsiTheme="majorBidi" w:cstheme="majorBidi"/>
          <w:color w:val="212121"/>
          <w:sz w:val="24"/>
          <w:szCs w:val="24"/>
          <w:lang w:val="en"/>
        </w:rPr>
        <w:t xml:space="preserve"> were taken from the individuals registered to the </w:t>
      </w:r>
      <w:r w:rsidR="0021769B" w:rsidRPr="00FC3C29">
        <w:rPr>
          <w:rFonts w:asciiTheme="majorBidi" w:hAnsiTheme="majorBidi" w:cstheme="majorBidi"/>
          <w:color w:val="212121"/>
          <w:sz w:val="24"/>
          <w:szCs w:val="24"/>
          <w:lang w:val="en"/>
        </w:rPr>
        <w:t>TAMIN EJTEMAEE</w:t>
      </w:r>
      <w:r w:rsidR="00DD57A0" w:rsidRPr="00FC3C29">
        <w:rPr>
          <w:rFonts w:asciiTheme="majorBidi" w:hAnsiTheme="majorBidi" w:cstheme="majorBidi"/>
          <w:color w:val="212121"/>
          <w:sz w:val="24"/>
          <w:szCs w:val="24"/>
          <w:lang w:val="en"/>
        </w:rPr>
        <w:t xml:space="preserve"> laboratory of Borujen city who were referred with obesity problems.</w:t>
      </w:r>
      <w:r w:rsidR="0059471C" w:rsidRPr="00FC3C29">
        <w:rPr>
          <w:rFonts w:asciiTheme="majorBidi" w:hAnsiTheme="majorBidi" w:cstheme="majorBidi"/>
          <w:color w:val="212121"/>
          <w:sz w:val="24"/>
          <w:szCs w:val="24"/>
          <w:lang w:val="en"/>
        </w:rPr>
        <w:t xml:space="preserve"> </w:t>
      </w:r>
      <w:r w:rsidR="0059471C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>LDL and free cholesterol level was analyzed on the blood of the patients</w:t>
      </w:r>
      <w:r w:rsidR="00881DD5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 using the El</w:t>
      </w:r>
      <w:r w:rsidR="0059471C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>200 auto-analyzer. In the next step,</w:t>
      </w:r>
      <w:r w:rsidR="0021769B" w:rsidRPr="00FC3C29">
        <w:rPr>
          <w:rFonts w:asciiTheme="majorBidi" w:hAnsiTheme="majorBidi" w:cstheme="majorBidi"/>
          <w:color w:val="212121"/>
          <w:sz w:val="24"/>
          <w:szCs w:val="24"/>
          <w:lang w:val="en"/>
        </w:rPr>
        <w:t xml:space="preserve"> Total DNA was extracted from the blood samples and subjected to </w:t>
      </w:r>
      <w:r w:rsidR="00881DD5" w:rsidRPr="00FC3C29">
        <w:rPr>
          <w:rFonts w:asciiTheme="majorBidi" w:hAnsiTheme="majorBidi" w:cstheme="majorBidi"/>
          <w:color w:val="212121"/>
          <w:sz w:val="24"/>
          <w:szCs w:val="24"/>
          <w:lang w:val="en"/>
        </w:rPr>
        <w:t>RFLP and</w:t>
      </w:r>
      <w:r w:rsidR="0021769B" w:rsidRPr="00FC3C29">
        <w:rPr>
          <w:rFonts w:asciiTheme="majorBidi" w:hAnsiTheme="majorBidi" w:cstheme="majorBidi"/>
          <w:color w:val="212121"/>
          <w:sz w:val="24"/>
          <w:szCs w:val="24"/>
          <w:lang w:val="en"/>
        </w:rPr>
        <w:t xml:space="preserve"> </w:t>
      </w:r>
      <w:r w:rsidR="0059471C" w:rsidRPr="00FC3C29">
        <w:rPr>
          <w:rFonts w:asciiTheme="majorBidi" w:hAnsiTheme="majorBidi" w:cstheme="majorBidi"/>
          <w:color w:val="212121"/>
          <w:sz w:val="24"/>
          <w:szCs w:val="24"/>
          <w:lang w:val="en"/>
        </w:rPr>
        <w:t xml:space="preserve">tetra-ARMS </w:t>
      </w:r>
      <w:r w:rsidR="0021769B" w:rsidRPr="00FC3C29">
        <w:rPr>
          <w:rFonts w:asciiTheme="majorBidi" w:hAnsiTheme="majorBidi" w:cstheme="majorBidi"/>
          <w:color w:val="212121"/>
          <w:sz w:val="24"/>
          <w:szCs w:val="24"/>
          <w:lang w:val="en"/>
        </w:rPr>
        <w:t xml:space="preserve">methods in order to investigation of </w:t>
      </w:r>
      <w:r w:rsidR="0021769B" w:rsidRPr="00FC3C29">
        <w:rPr>
          <w:rFonts w:asciiTheme="majorBidi" w:hAnsiTheme="majorBidi" w:cstheme="majorBidi"/>
          <w:color w:val="000000"/>
          <w:sz w:val="24"/>
          <w:szCs w:val="24"/>
        </w:rPr>
        <w:t>rs2241766 and rs266729 polymorphisms</w:t>
      </w:r>
      <w:r w:rsidR="0021769B" w:rsidRPr="00FC3C29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of </w:t>
      </w:r>
      <w:r w:rsidR="0059471C" w:rsidRPr="00FC3C29">
        <w:rPr>
          <w:rFonts w:asciiTheme="majorBidi" w:hAnsiTheme="majorBidi" w:cstheme="majorBidi"/>
          <w:i/>
          <w:iCs/>
          <w:color w:val="212121"/>
          <w:sz w:val="24"/>
          <w:szCs w:val="24"/>
          <w:shd w:val="clear" w:color="auto" w:fill="FFFFFF"/>
        </w:rPr>
        <w:t>ADIPOQ</w:t>
      </w:r>
      <w:r w:rsidR="0059471C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 gene respectively. </w:t>
      </w:r>
    </w:p>
    <w:p w:rsidR="00DD57A0" w:rsidRDefault="00072D5A" w:rsidP="00281E8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</w:pPr>
      <w:r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 </w:t>
      </w:r>
      <w:r w:rsidR="00794D4C" w:rsidRPr="00794D4C">
        <w:rPr>
          <w:rFonts w:asciiTheme="majorBidi" w:hAnsiTheme="majorBidi" w:cstheme="majorBidi"/>
          <w:b/>
          <w:bCs/>
          <w:color w:val="212121"/>
          <w:sz w:val="24"/>
          <w:szCs w:val="24"/>
          <w:shd w:val="clear" w:color="auto" w:fill="FFFFFF"/>
        </w:rPr>
        <w:t>Result and discussion:</w:t>
      </w:r>
      <w:r w:rsidR="00794D4C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 </w:t>
      </w:r>
      <w:r w:rsidR="00057A4A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>Our results confirmed the association of these polymorphisms at a significant level (p &lt;0.05).</w:t>
      </w:r>
      <w:r w:rsidR="00057A4A" w:rsidRPr="00FC3C29">
        <w:rPr>
          <w:rFonts w:asciiTheme="majorBidi" w:hAnsiTheme="majorBidi" w:cstheme="majorBidi"/>
          <w:sz w:val="24"/>
          <w:szCs w:val="24"/>
        </w:rPr>
        <w:t xml:space="preserve"> </w:t>
      </w:r>
      <w:r w:rsidR="00057A4A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The rs266729 polymorphism is located in the promoter region of </w:t>
      </w:r>
      <w:r w:rsidR="00057A4A" w:rsidRPr="00FC3C29">
        <w:rPr>
          <w:rFonts w:asciiTheme="majorBidi" w:hAnsiTheme="majorBidi" w:cstheme="majorBidi"/>
          <w:i/>
          <w:iCs/>
          <w:color w:val="212121"/>
          <w:sz w:val="24"/>
          <w:szCs w:val="24"/>
          <w:shd w:val="clear" w:color="auto" w:fill="FFFFFF"/>
        </w:rPr>
        <w:t>ADIPOQ</w:t>
      </w:r>
      <w:r w:rsidR="00057A4A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 Gene. The presence of the G allele is likely to reduce the tendency of the transcription factors at -11377 position, which in turn can reduce the level of ADIPOQ expression and the related effects. Also, rs2241766 polymorphism showed a significant correlation with elevated cholesterol levels in the presence of T </w:t>
      </w:r>
      <w:r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allele </w:t>
      </w:r>
      <w:r w:rsidR="00057A4A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in this position from the exon 2 </w:t>
      </w:r>
      <w:r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of ADIPOQ </w:t>
      </w:r>
      <w:r w:rsidR="00057A4A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>gene encoding adiponectin. In this case, a significant reduction in cod</w:t>
      </w:r>
      <w:r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>on</w:t>
      </w:r>
      <w:r w:rsidR="00057A4A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 preference can reduce the expression of adiponectin protein.</w:t>
      </w:r>
      <w:r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 xml:space="preserve"> Our result can introduce two SNP marker applicable to the screening for </w:t>
      </w:r>
      <w:r w:rsidR="00444EDB"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>high risk individuals for hypercholesterolemia.</w:t>
      </w:r>
    </w:p>
    <w:p w:rsidR="00281E8F" w:rsidRDefault="00281E8F" w:rsidP="00281E8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</w:pPr>
    </w:p>
    <w:p w:rsidR="00FC3C29" w:rsidRPr="00FC3C29" w:rsidRDefault="00FC3C29" w:rsidP="00281E8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212121"/>
          <w:sz w:val="24"/>
          <w:szCs w:val="24"/>
          <w:shd w:val="clear" w:color="auto" w:fill="FFFFFF"/>
        </w:rPr>
      </w:pPr>
      <w:r w:rsidRPr="00FC3C29">
        <w:rPr>
          <w:rFonts w:asciiTheme="majorBidi" w:hAnsiTheme="majorBidi" w:cstheme="majorBidi"/>
          <w:b/>
          <w:bCs/>
          <w:color w:val="212121"/>
          <w:sz w:val="24"/>
          <w:szCs w:val="24"/>
          <w:shd w:val="clear" w:color="auto" w:fill="FFFFFF"/>
        </w:rPr>
        <w:t xml:space="preserve">Key word: </w:t>
      </w:r>
      <w:r w:rsidRPr="00FC3C29"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>ADIPOQ gene</w:t>
      </w:r>
      <w:r>
        <w:rPr>
          <w:rFonts w:asciiTheme="majorBidi" w:hAnsiTheme="majorBidi" w:cstheme="majorBidi"/>
          <w:color w:val="212121"/>
          <w:sz w:val="24"/>
          <w:szCs w:val="24"/>
          <w:shd w:val="clear" w:color="auto" w:fill="FFFFFF"/>
        </w:rPr>
        <w:t>, Polymorphism, Cholesterol level</w:t>
      </w:r>
    </w:p>
    <w:p w:rsidR="00DD57A0" w:rsidRDefault="00DD57A0" w:rsidP="0059471C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color w:val="212121"/>
          <w:shd w:val="clear" w:color="auto" w:fill="FFFFFF"/>
        </w:rPr>
      </w:pPr>
      <w:r>
        <w:br/>
      </w:r>
    </w:p>
    <w:p w:rsidR="0023107D" w:rsidRPr="00E57BE6" w:rsidRDefault="00276872" w:rsidP="0021769B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br/>
      </w:r>
    </w:p>
    <w:p w:rsidR="008A1307" w:rsidRDefault="008A1307" w:rsidP="008A1307">
      <w:pPr>
        <w:rPr>
          <w:lang w:bidi="fa-IR"/>
        </w:rPr>
      </w:pPr>
    </w:p>
    <w:sectPr w:rsidR="008A1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2D1" w:rsidRDefault="00E762D1" w:rsidP="00276872">
      <w:pPr>
        <w:spacing w:after="0" w:line="240" w:lineRule="auto"/>
      </w:pPr>
      <w:r>
        <w:separator/>
      </w:r>
    </w:p>
  </w:endnote>
  <w:endnote w:type="continuationSeparator" w:id="0">
    <w:p w:rsidR="00E762D1" w:rsidRDefault="00E762D1" w:rsidP="00276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2D1" w:rsidRDefault="00E762D1" w:rsidP="00276872">
      <w:pPr>
        <w:spacing w:after="0" w:line="240" w:lineRule="auto"/>
      </w:pPr>
      <w:r>
        <w:separator/>
      </w:r>
    </w:p>
  </w:footnote>
  <w:footnote w:type="continuationSeparator" w:id="0">
    <w:p w:rsidR="00E762D1" w:rsidRDefault="00E762D1" w:rsidP="00276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293A94"/>
    <w:multiLevelType w:val="hybridMultilevel"/>
    <w:tmpl w:val="3850C464"/>
    <w:lvl w:ilvl="0" w:tplc="728608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14929"/>
    <w:multiLevelType w:val="hybridMultilevel"/>
    <w:tmpl w:val="6CCA21CA"/>
    <w:lvl w:ilvl="0" w:tplc="81F2B9C0">
      <w:numFmt w:val="bullet"/>
      <w:lvlText w:val=""/>
      <w:lvlJc w:val="left"/>
      <w:pPr>
        <w:ind w:left="70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C08"/>
    <w:rsid w:val="00057A4A"/>
    <w:rsid w:val="00072D5A"/>
    <w:rsid w:val="000B0BE5"/>
    <w:rsid w:val="0021769B"/>
    <w:rsid w:val="0023107D"/>
    <w:rsid w:val="00276872"/>
    <w:rsid w:val="00281E8F"/>
    <w:rsid w:val="00295734"/>
    <w:rsid w:val="002F16F5"/>
    <w:rsid w:val="00444EDB"/>
    <w:rsid w:val="00454713"/>
    <w:rsid w:val="004D5DEA"/>
    <w:rsid w:val="005479DA"/>
    <w:rsid w:val="0059471C"/>
    <w:rsid w:val="006B7C71"/>
    <w:rsid w:val="00794D4C"/>
    <w:rsid w:val="00881DD5"/>
    <w:rsid w:val="008A1307"/>
    <w:rsid w:val="008E2C86"/>
    <w:rsid w:val="009534AD"/>
    <w:rsid w:val="00B164BE"/>
    <w:rsid w:val="00B52D22"/>
    <w:rsid w:val="00D31C08"/>
    <w:rsid w:val="00D559F4"/>
    <w:rsid w:val="00DD57A0"/>
    <w:rsid w:val="00E57BE6"/>
    <w:rsid w:val="00E762D1"/>
    <w:rsid w:val="00FC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6B46308-AD78-482F-BBD9-30541CC02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59F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D57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D57A0"/>
    <w:rPr>
      <w:rFonts w:ascii="Courier New" w:eastAsia="Times New Roman" w:hAnsi="Courier New" w:cs="Courier New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276872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276872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2768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17</cp:revision>
  <dcterms:created xsi:type="dcterms:W3CDTF">2019-02-27T09:31:00Z</dcterms:created>
  <dcterms:modified xsi:type="dcterms:W3CDTF">2019-02-27T13:06:00Z</dcterms:modified>
</cp:coreProperties>
</file>